
<file path=[Content_Types].xml><?xml version="1.0" encoding="utf-8"?>
<Types xmlns="http://schemas.openxmlformats.org/package/2006/content-types">
  <Default Extension="tiff" ContentType="image/tif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15BFA9">
      <w:pPr>
        <w:jc w:val="center"/>
        <w:rPr>
          <w:rFonts w:hint="eastAsia" w:ascii="Times New Roman" w:hAnsi="Times New Roman" w:eastAsia="宋体" w:cs="Times New Roman"/>
          <w:b/>
          <w:color w:val="000000"/>
          <w:kern w:val="2"/>
          <w:sz w:val="28"/>
          <w:szCs w:val="20"/>
          <w:lang w:val="en-US" w:eastAsia="zh-CN" w:bidi="ar-SA"/>
        </w:rPr>
      </w:pPr>
      <w:r>
        <w:rPr>
          <w:rFonts w:hint="eastAsia" w:ascii="Times New Roman" w:hAnsi="Times New Roman" w:eastAsia="宋体" w:cs="Times New Roman"/>
          <w:b/>
          <w:color w:val="000000"/>
          <w:kern w:val="2"/>
          <w:sz w:val="28"/>
          <w:szCs w:val="20"/>
          <w:lang w:val="en-US" w:eastAsia="zh-CN" w:bidi="ar-SA"/>
        </w:rPr>
        <w:t>Mycoplasma Detection</w:t>
      </w:r>
    </w:p>
    <w:p w14:paraId="0BBEF07B">
      <w:pPr>
        <w:jc w:val="both"/>
        <w:rPr>
          <w:rFonts w:hint="default" w:ascii="Times New Roman" w:hAnsi="Times New Roman" w:eastAsia="宋体" w:cs="Times New Roman"/>
          <w:b/>
          <w:bCs w:val="0"/>
          <w:color w:val="000000"/>
          <w:kern w:val="2"/>
          <w:sz w:val="24"/>
          <w:szCs w:val="18"/>
          <w:lang w:val="en-US" w:eastAsia="zh-CN" w:bidi="ar-SA"/>
        </w:rPr>
      </w:pPr>
      <w:r>
        <w:rPr>
          <w:rFonts w:hint="eastAsia" w:ascii="Times New Roman" w:hAnsi="Times New Roman" w:eastAsia="宋体" w:cs="Times New Roman"/>
          <w:b/>
          <w:bCs w:val="0"/>
          <w:color w:val="000000"/>
          <w:kern w:val="2"/>
          <w:sz w:val="24"/>
          <w:szCs w:val="18"/>
          <w:lang w:val="en-US" w:eastAsia="zh-CN" w:bidi="ar-SA"/>
        </w:rPr>
        <w:t xml:space="preserve">Table 1 </w:t>
      </w:r>
      <w:r>
        <w:rPr>
          <w:rFonts w:ascii="Times New Roman" w:hAnsi="Times New Roman"/>
          <w:b/>
          <w:bCs w:val="0"/>
          <w:sz w:val="24"/>
        </w:rPr>
        <w:t>Primer sequences</w:t>
      </w:r>
    </w:p>
    <w:tbl>
      <w:tblPr>
        <w:tblStyle w:val="3"/>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3128"/>
        <w:gridCol w:w="5394"/>
      </w:tblGrid>
      <w:tr w14:paraId="00E3FC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5" w:hRule="atLeast"/>
        </w:trPr>
        <w:tc>
          <w:tcPr>
            <w:tcW w:w="3128" w:type="dxa"/>
            <w:tcBorders>
              <w:top w:val="single" w:color="000000" w:sz="12" w:space="0"/>
              <w:left w:val="nil"/>
              <w:bottom w:val="single" w:color="000000" w:sz="4" w:space="0"/>
              <w:right w:val="nil"/>
            </w:tcBorders>
            <w:shd w:val="clear" w:color="auto" w:fill="FFFFFF"/>
            <w:noWrap w:val="0"/>
            <w:vAlign w:val="top"/>
          </w:tcPr>
          <w:p w14:paraId="0103D70E">
            <w:pPr>
              <w:spacing w:line="360" w:lineRule="auto"/>
              <w:rPr>
                <w:rFonts w:ascii="Times New Roman" w:hAnsi="Times New Roman"/>
                <w:color w:val="000000"/>
                <w:sz w:val="24"/>
              </w:rPr>
            </w:pPr>
            <w:r>
              <w:rPr>
                <w:rFonts w:ascii="Times New Roman" w:hAnsi="Times New Roman"/>
                <w:color w:val="000000"/>
                <w:sz w:val="24"/>
              </w:rPr>
              <w:t>Primer names</w:t>
            </w:r>
          </w:p>
        </w:tc>
        <w:tc>
          <w:tcPr>
            <w:tcW w:w="5394" w:type="dxa"/>
            <w:tcBorders>
              <w:top w:val="single" w:color="000000" w:sz="12" w:space="0"/>
              <w:left w:val="nil"/>
              <w:bottom w:val="single" w:color="000000" w:sz="4" w:space="0"/>
              <w:right w:val="nil"/>
            </w:tcBorders>
            <w:shd w:val="clear" w:color="auto" w:fill="FFFFFF"/>
            <w:noWrap w:val="0"/>
            <w:vAlign w:val="top"/>
          </w:tcPr>
          <w:p w14:paraId="5968AB75">
            <w:pPr>
              <w:spacing w:line="360" w:lineRule="auto"/>
              <w:rPr>
                <w:rFonts w:ascii="Times New Roman" w:hAnsi="Times New Roman"/>
                <w:color w:val="000000"/>
                <w:sz w:val="24"/>
              </w:rPr>
            </w:pPr>
            <w:r>
              <w:rPr>
                <w:rFonts w:ascii="Times New Roman" w:hAnsi="Times New Roman"/>
                <w:color w:val="000000"/>
                <w:sz w:val="24"/>
              </w:rPr>
              <w:t>Sequences</w:t>
            </w:r>
          </w:p>
        </w:tc>
      </w:tr>
      <w:tr w14:paraId="253F67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5" w:hRule="atLeast"/>
        </w:trPr>
        <w:tc>
          <w:tcPr>
            <w:tcW w:w="3128" w:type="dxa"/>
            <w:tcBorders>
              <w:top w:val="nil"/>
              <w:left w:val="nil"/>
              <w:bottom w:val="nil"/>
              <w:right w:val="nil"/>
            </w:tcBorders>
            <w:shd w:val="clear" w:color="auto" w:fill="FFFFFF"/>
            <w:noWrap w:val="0"/>
            <w:vAlign w:val="top"/>
          </w:tcPr>
          <w:p w14:paraId="143D0A8F">
            <w:pPr>
              <w:spacing w:line="360" w:lineRule="auto"/>
              <w:rPr>
                <w:rFonts w:ascii="Times New Roman" w:hAnsi="Times New Roman"/>
                <w:color w:val="000000"/>
                <w:sz w:val="24"/>
              </w:rPr>
            </w:pPr>
            <w:r>
              <w:rPr>
                <w:rFonts w:hint="eastAsia" w:ascii="Times New Roman" w:hAnsi="Times New Roman"/>
                <w:color w:val="000000"/>
                <w:sz w:val="24"/>
              </w:rPr>
              <w:t>Mycoplasma-F</w:t>
            </w:r>
          </w:p>
        </w:tc>
        <w:tc>
          <w:tcPr>
            <w:tcW w:w="5394" w:type="dxa"/>
            <w:tcBorders>
              <w:top w:val="nil"/>
              <w:left w:val="nil"/>
              <w:bottom w:val="nil"/>
              <w:right w:val="nil"/>
            </w:tcBorders>
            <w:shd w:val="clear" w:color="auto" w:fill="FFFFFF"/>
            <w:noWrap w:val="0"/>
            <w:vAlign w:val="top"/>
          </w:tcPr>
          <w:p w14:paraId="22CE0AEE">
            <w:pPr>
              <w:spacing w:line="360" w:lineRule="auto"/>
              <w:rPr>
                <w:rFonts w:ascii="Times New Roman" w:hAnsi="Times New Roman"/>
                <w:color w:val="000000"/>
                <w:sz w:val="24"/>
              </w:rPr>
            </w:pPr>
            <w:r>
              <w:rPr>
                <w:rFonts w:hint="eastAsia" w:ascii="Times New Roman" w:hAnsi="Times New Roman"/>
                <w:color w:val="000000"/>
                <w:sz w:val="24"/>
              </w:rPr>
              <w:t>CGCCTGAGTAGTACGTWCGC</w:t>
            </w:r>
          </w:p>
        </w:tc>
      </w:tr>
      <w:tr w14:paraId="59E854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5" w:hRule="atLeast"/>
        </w:trPr>
        <w:tc>
          <w:tcPr>
            <w:tcW w:w="3128" w:type="dxa"/>
            <w:tcBorders>
              <w:top w:val="nil"/>
              <w:left w:val="nil"/>
              <w:bottom w:val="nil"/>
              <w:right w:val="nil"/>
            </w:tcBorders>
            <w:shd w:val="clear" w:color="auto" w:fill="FFFFFF"/>
            <w:noWrap w:val="0"/>
            <w:vAlign w:val="top"/>
          </w:tcPr>
          <w:p w14:paraId="36775A67">
            <w:pPr>
              <w:spacing w:line="360" w:lineRule="auto"/>
              <w:rPr>
                <w:rFonts w:ascii="Times New Roman" w:hAnsi="Times New Roman"/>
                <w:color w:val="000000"/>
                <w:sz w:val="24"/>
              </w:rPr>
            </w:pPr>
            <w:r>
              <w:rPr>
                <w:rFonts w:hint="eastAsia" w:ascii="Times New Roman" w:hAnsi="Times New Roman"/>
                <w:color w:val="000000"/>
                <w:sz w:val="24"/>
              </w:rPr>
              <w:t>Mycoplasma-R</w:t>
            </w:r>
          </w:p>
        </w:tc>
        <w:tc>
          <w:tcPr>
            <w:tcW w:w="5394" w:type="dxa"/>
            <w:tcBorders>
              <w:top w:val="nil"/>
              <w:left w:val="nil"/>
              <w:bottom w:val="nil"/>
              <w:right w:val="nil"/>
            </w:tcBorders>
            <w:shd w:val="clear" w:color="auto" w:fill="FFFFFF"/>
            <w:noWrap w:val="0"/>
            <w:vAlign w:val="top"/>
          </w:tcPr>
          <w:p w14:paraId="56BA33A8">
            <w:pPr>
              <w:spacing w:line="360" w:lineRule="auto"/>
              <w:rPr>
                <w:rFonts w:ascii="Times New Roman" w:hAnsi="Times New Roman"/>
                <w:color w:val="000000"/>
                <w:sz w:val="24"/>
              </w:rPr>
            </w:pPr>
            <w:r>
              <w:rPr>
                <w:rFonts w:hint="eastAsia" w:ascii="Times New Roman" w:hAnsi="Times New Roman"/>
                <w:color w:val="000000"/>
                <w:sz w:val="24"/>
              </w:rPr>
              <w:t>TGCCTGTRGTAGTACATTCGC</w:t>
            </w:r>
          </w:p>
        </w:tc>
      </w:tr>
      <w:tr w14:paraId="20A84E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5" w:hRule="atLeast"/>
        </w:trPr>
        <w:tc>
          <w:tcPr>
            <w:tcW w:w="3128" w:type="dxa"/>
            <w:tcBorders>
              <w:top w:val="nil"/>
              <w:left w:val="nil"/>
              <w:bottom w:val="nil"/>
              <w:right w:val="nil"/>
            </w:tcBorders>
            <w:shd w:val="clear" w:color="auto" w:fill="FFFFFF"/>
            <w:noWrap w:val="0"/>
            <w:vAlign w:val="top"/>
          </w:tcPr>
          <w:p w14:paraId="70AD47B9">
            <w:pPr>
              <w:spacing w:line="360" w:lineRule="auto"/>
              <w:rPr>
                <w:rFonts w:hint="eastAsia" w:ascii="Times New Roman" w:hAnsi="Times New Roman"/>
                <w:color w:val="000000"/>
                <w:sz w:val="24"/>
              </w:rPr>
            </w:pPr>
            <w:r>
              <w:rPr>
                <w:rFonts w:hint="eastAsia" w:ascii="Times New Roman" w:hAnsi="Times New Roman"/>
                <w:color w:val="000000"/>
                <w:sz w:val="24"/>
              </w:rPr>
              <w:t>Probe1</w:t>
            </w:r>
          </w:p>
        </w:tc>
        <w:tc>
          <w:tcPr>
            <w:tcW w:w="5394" w:type="dxa"/>
            <w:tcBorders>
              <w:top w:val="nil"/>
              <w:left w:val="nil"/>
              <w:bottom w:val="nil"/>
              <w:right w:val="nil"/>
            </w:tcBorders>
            <w:shd w:val="clear" w:color="auto" w:fill="FFFFFF"/>
            <w:noWrap w:val="0"/>
            <w:vAlign w:val="top"/>
          </w:tcPr>
          <w:p w14:paraId="2AD786FC">
            <w:pPr>
              <w:spacing w:line="360" w:lineRule="auto"/>
              <w:rPr>
                <w:rFonts w:hint="eastAsia" w:ascii="Times New Roman" w:hAnsi="Times New Roman"/>
                <w:color w:val="000000"/>
                <w:sz w:val="24"/>
              </w:rPr>
            </w:pPr>
            <w:r>
              <w:rPr>
                <w:rFonts w:hint="eastAsia" w:ascii="Times New Roman" w:hAnsi="Times New Roman"/>
                <w:color w:val="000000"/>
                <w:sz w:val="24"/>
              </w:rPr>
              <w:t>6 Fam-GGAATTGACGGGRMYCCGCAC</w:t>
            </w:r>
            <w:bookmarkStart w:id="0" w:name="OLE_LINK1"/>
            <w:bookmarkStart w:id="1" w:name="OLE_LINK2"/>
            <w:r>
              <w:rPr>
                <w:rFonts w:hint="eastAsia" w:ascii="Times New Roman" w:hAnsi="Times New Roman"/>
                <w:color w:val="000000"/>
                <w:sz w:val="24"/>
              </w:rPr>
              <w:t>-BHQ1</w:t>
            </w:r>
            <w:bookmarkEnd w:id="0"/>
            <w:bookmarkEnd w:id="1"/>
          </w:p>
        </w:tc>
      </w:tr>
      <w:tr w14:paraId="04B0BB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5" w:hRule="atLeast"/>
        </w:trPr>
        <w:tc>
          <w:tcPr>
            <w:tcW w:w="3128" w:type="dxa"/>
            <w:tcBorders>
              <w:top w:val="nil"/>
              <w:left w:val="nil"/>
              <w:bottom w:val="nil"/>
              <w:right w:val="nil"/>
            </w:tcBorders>
            <w:shd w:val="clear" w:color="auto" w:fill="FFFFFF"/>
            <w:noWrap w:val="0"/>
            <w:vAlign w:val="top"/>
          </w:tcPr>
          <w:p w14:paraId="6FC84864">
            <w:pPr>
              <w:spacing w:line="360" w:lineRule="auto"/>
              <w:rPr>
                <w:rFonts w:hint="eastAsia" w:ascii="Times New Roman" w:hAnsi="Times New Roman"/>
                <w:color w:val="000000"/>
                <w:sz w:val="24"/>
              </w:rPr>
            </w:pPr>
            <w:r>
              <w:rPr>
                <w:rFonts w:hint="eastAsia" w:ascii="Times New Roman" w:hAnsi="Times New Roman"/>
                <w:color w:val="000000"/>
                <w:sz w:val="24"/>
              </w:rPr>
              <w:t>H-GAPDH-F</w:t>
            </w:r>
          </w:p>
        </w:tc>
        <w:tc>
          <w:tcPr>
            <w:tcW w:w="5394" w:type="dxa"/>
            <w:tcBorders>
              <w:top w:val="nil"/>
              <w:left w:val="nil"/>
              <w:bottom w:val="nil"/>
              <w:right w:val="nil"/>
            </w:tcBorders>
            <w:shd w:val="clear" w:color="auto" w:fill="FFFFFF"/>
            <w:noWrap w:val="0"/>
            <w:vAlign w:val="top"/>
          </w:tcPr>
          <w:p w14:paraId="61A777DD">
            <w:pPr>
              <w:spacing w:line="360" w:lineRule="auto"/>
              <w:rPr>
                <w:rFonts w:hint="eastAsia" w:ascii="Times New Roman" w:hAnsi="Times New Roman"/>
                <w:color w:val="000000"/>
                <w:sz w:val="24"/>
              </w:rPr>
            </w:pPr>
            <w:r>
              <w:rPr>
                <w:rFonts w:hint="eastAsia" w:ascii="Times New Roman" w:hAnsi="Times New Roman"/>
                <w:color w:val="000000"/>
                <w:sz w:val="24"/>
              </w:rPr>
              <w:t>GCATCCTGGGCTACACTGAG</w:t>
            </w:r>
          </w:p>
        </w:tc>
      </w:tr>
      <w:tr w14:paraId="6B6F4A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5" w:hRule="atLeast"/>
        </w:trPr>
        <w:tc>
          <w:tcPr>
            <w:tcW w:w="3128" w:type="dxa"/>
            <w:tcBorders>
              <w:top w:val="nil"/>
              <w:left w:val="nil"/>
              <w:bottom w:val="nil"/>
              <w:right w:val="nil"/>
            </w:tcBorders>
            <w:shd w:val="clear" w:color="auto" w:fill="FFFFFF"/>
            <w:noWrap w:val="0"/>
            <w:vAlign w:val="top"/>
          </w:tcPr>
          <w:p w14:paraId="34FA108C">
            <w:pPr>
              <w:spacing w:line="360" w:lineRule="auto"/>
              <w:rPr>
                <w:rFonts w:hint="eastAsia" w:ascii="Times New Roman" w:hAnsi="Times New Roman"/>
                <w:color w:val="000000"/>
                <w:sz w:val="24"/>
              </w:rPr>
            </w:pPr>
            <w:r>
              <w:rPr>
                <w:rFonts w:hint="eastAsia" w:ascii="Times New Roman" w:hAnsi="Times New Roman"/>
                <w:color w:val="000000"/>
                <w:sz w:val="24"/>
              </w:rPr>
              <w:t>H-GAPDH-R</w:t>
            </w:r>
          </w:p>
        </w:tc>
        <w:tc>
          <w:tcPr>
            <w:tcW w:w="5394" w:type="dxa"/>
            <w:tcBorders>
              <w:top w:val="nil"/>
              <w:left w:val="nil"/>
              <w:bottom w:val="nil"/>
              <w:right w:val="nil"/>
            </w:tcBorders>
            <w:shd w:val="clear" w:color="auto" w:fill="FFFFFF"/>
            <w:noWrap w:val="0"/>
            <w:vAlign w:val="top"/>
          </w:tcPr>
          <w:p w14:paraId="058A64E4">
            <w:pPr>
              <w:spacing w:line="360" w:lineRule="auto"/>
              <w:rPr>
                <w:rFonts w:hint="eastAsia" w:ascii="Times New Roman" w:hAnsi="Times New Roman"/>
                <w:color w:val="000000"/>
                <w:sz w:val="24"/>
              </w:rPr>
            </w:pPr>
            <w:r>
              <w:rPr>
                <w:rFonts w:hint="eastAsia" w:ascii="Times New Roman" w:hAnsi="Times New Roman"/>
                <w:color w:val="000000"/>
                <w:sz w:val="24"/>
              </w:rPr>
              <w:t>AAAGTGGTCGTTGAGGGCAA</w:t>
            </w:r>
          </w:p>
        </w:tc>
      </w:tr>
      <w:tr w14:paraId="31CCDE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5" w:hRule="atLeast"/>
        </w:trPr>
        <w:tc>
          <w:tcPr>
            <w:tcW w:w="3128" w:type="dxa"/>
            <w:tcBorders>
              <w:top w:val="nil"/>
              <w:left w:val="nil"/>
              <w:bottom w:val="single" w:color="000000" w:sz="12" w:space="0"/>
              <w:right w:val="nil"/>
            </w:tcBorders>
            <w:shd w:val="clear" w:color="auto" w:fill="FFFFFF"/>
            <w:noWrap w:val="0"/>
            <w:vAlign w:val="top"/>
          </w:tcPr>
          <w:p w14:paraId="3566EFEA">
            <w:pPr>
              <w:spacing w:line="360" w:lineRule="auto"/>
              <w:rPr>
                <w:rFonts w:hint="eastAsia" w:ascii="Times New Roman" w:hAnsi="Times New Roman"/>
                <w:color w:val="000000"/>
                <w:sz w:val="24"/>
              </w:rPr>
            </w:pPr>
            <w:r>
              <w:rPr>
                <w:rFonts w:hint="eastAsia" w:ascii="Times New Roman" w:hAnsi="Times New Roman"/>
                <w:color w:val="000000"/>
                <w:sz w:val="24"/>
              </w:rPr>
              <w:t>Probe2</w:t>
            </w:r>
          </w:p>
        </w:tc>
        <w:tc>
          <w:tcPr>
            <w:tcW w:w="5394" w:type="dxa"/>
            <w:tcBorders>
              <w:top w:val="nil"/>
              <w:left w:val="nil"/>
              <w:bottom w:val="single" w:color="000000" w:sz="12" w:space="0"/>
              <w:right w:val="nil"/>
            </w:tcBorders>
            <w:shd w:val="clear" w:color="auto" w:fill="FFFFFF"/>
            <w:noWrap w:val="0"/>
            <w:vAlign w:val="top"/>
          </w:tcPr>
          <w:p w14:paraId="7C5567DA">
            <w:pPr>
              <w:spacing w:line="360" w:lineRule="auto"/>
              <w:rPr>
                <w:rFonts w:hint="eastAsia" w:ascii="Times New Roman" w:hAnsi="Times New Roman"/>
                <w:color w:val="000000"/>
                <w:sz w:val="24"/>
              </w:rPr>
            </w:pPr>
            <w:r>
              <w:rPr>
                <w:rFonts w:hint="eastAsia" w:ascii="Times New Roman" w:hAnsi="Times New Roman"/>
                <w:color w:val="000000"/>
                <w:sz w:val="24"/>
              </w:rPr>
              <w:t>Vic-CTTTGACGCTGGGGCTGGCA-BHQ1</w:t>
            </w:r>
          </w:p>
        </w:tc>
      </w:tr>
    </w:tbl>
    <w:p w14:paraId="363FEE27">
      <w:pPr>
        <w:jc w:val="both"/>
        <w:rPr>
          <w:rFonts w:hint="default" w:ascii="Times New Roman" w:hAnsi="Times New Roman" w:eastAsia="宋体" w:cs="Times New Roman"/>
          <w:b/>
          <w:bCs w:val="0"/>
          <w:color w:val="000000"/>
          <w:kern w:val="2"/>
          <w:sz w:val="24"/>
          <w:szCs w:val="18"/>
          <w:lang w:val="en-US" w:eastAsia="zh-CN" w:bidi="ar-SA"/>
        </w:rPr>
      </w:pPr>
      <w:r>
        <w:rPr>
          <w:rFonts w:hint="eastAsia" w:ascii="Times New Roman" w:hAnsi="Times New Roman" w:eastAsia="宋体" w:cs="Times New Roman"/>
          <w:b/>
          <w:bCs w:val="0"/>
          <w:color w:val="000000"/>
          <w:kern w:val="2"/>
          <w:sz w:val="24"/>
          <w:szCs w:val="18"/>
          <w:lang w:val="en-US" w:eastAsia="zh-CN" w:bidi="ar-SA"/>
        </w:rPr>
        <w:t>Results</w:t>
      </w:r>
    </w:p>
    <w:p w14:paraId="51B7A1F1">
      <w:pPr>
        <w:jc w:val="center"/>
        <w:rPr>
          <w:rFonts w:hint="eastAsia" w:eastAsiaTheme="minorEastAsia"/>
          <w:lang w:val="en-US" w:eastAsia="zh-CN"/>
        </w:rPr>
      </w:pPr>
      <w:r>
        <w:rPr>
          <w:rFonts w:hint="eastAsia" w:eastAsiaTheme="minorEastAsia"/>
          <w:lang w:val="en-US" w:eastAsia="zh-CN"/>
        </w:rPr>
        <w:drawing>
          <wp:inline distT="0" distB="0" distL="114300" distR="114300">
            <wp:extent cx="4572000" cy="2679065"/>
            <wp:effectExtent l="0" t="0" r="0" b="3175"/>
            <wp:docPr id="1" name="图片 1" descr="图片1含对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含对照"/>
                    <pic:cNvPicPr>
                      <a:picLocks noChangeAspect="1"/>
                    </pic:cNvPicPr>
                  </pic:nvPicPr>
                  <pic:blipFill>
                    <a:blip r:embed="rId4"/>
                    <a:stretch>
                      <a:fillRect/>
                    </a:stretch>
                  </pic:blipFill>
                  <pic:spPr>
                    <a:xfrm>
                      <a:off x="0" y="0"/>
                      <a:ext cx="4572000" cy="2679065"/>
                    </a:xfrm>
                    <a:prstGeom prst="rect">
                      <a:avLst/>
                    </a:prstGeom>
                  </pic:spPr>
                </pic:pic>
              </a:graphicData>
            </a:graphic>
          </wp:inline>
        </w:drawing>
      </w:r>
    </w:p>
    <w:tbl>
      <w:tblPr>
        <w:tblStyle w:val="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890"/>
        <w:gridCol w:w="1083"/>
        <w:gridCol w:w="852"/>
        <w:gridCol w:w="1212"/>
        <w:gridCol w:w="848"/>
      </w:tblGrid>
      <w:tr w14:paraId="4F391C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5" w:hRule="atLeast"/>
          <w:jc w:val="center"/>
        </w:trPr>
        <w:tc>
          <w:tcPr>
            <w:tcW w:w="890" w:type="dxa"/>
            <w:tcBorders>
              <w:top w:val="single" w:color="000000" w:sz="12" w:space="0"/>
              <w:left w:val="nil"/>
              <w:bottom w:val="single" w:color="000000" w:sz="4" w:space="0"/>
              <w:right w:val="nil"/>
            </w:tcBorders>
            <w:shd w:val="clear" w:color="auto" w:fill="FFFFFF"/>
            <w:noWrap w:val="0"/>
            <w:vAlign w:val="top"/>
          </w:tcPr>
          <w:p w14:paraId="168582EB">
            <w:pPr>
              <w:spacing w:line="360" w:lineRule="auto"/>
              <w:rPr>
                <w:rFonts w:hint="default" w:ascii="Times New Roman" w:hAnsi="Times New Roman" w:eastAsiaTheme="minorEastAsia"/>
                <w:color w:val="000000"/>
                <w:sz w:val="24"/>
                <w:lang w:val="en-US" w:eastAsia="zh-CN"/>
              </w:rPr>
            </w:pPr>
            <w:r>
              <w:rPr>
                <w:rFonts w:hint="eastAsia" w:ascii="Times New Roman" w:hAnsi="Times New Roman"/>
                <w:color w:val="000000"/>
                <w:sz w:val="24"/>
                <w:lang w:val="en-US" w:eastAsia="zh-CN"/>
              </w:rPr>
              <w:t>Label</w:t>
            </w:r>
          </w:p>
        </w:tc>
        <w:tc>
          <w:tcPr>
            <w:tcW w:w="1083" w:type="dxa"/>
            <w:tcBorders>
              <w:top w:val="single" w:color="000000" w:sz="12" w:space="0"/>
              <w:left w:val="nil"/>
              <w:bottom w:val="single" w:color="000000" w:sz="4" w:space="0"/>
              <w:right w:val="nil"/>
            </w:tcBorders>
            <w:shd w:val="clear" w:color="auto" w:fill="FFFFFF"/>
            <w:noWrap w:val="0"/>
            <w:vAlign w:val="top"/>
          </w:tcPr>
          <w:p w14:paraId="545DD360">
            <w:pPr>
              <w:spacing w:line="360" w:lineRule="auto"/>
              <w:rPr>
                <w:rFonts w:hint="default" w:ascii="Times New Roman" w:hAnsi="Times New Roman" w:eastAsiaTheme="minorEastAsia"/>
                <w:color w:val="000000"/>
                <w:sz w:val="24"/>
                <w:lang w:val="en-US" w:eastAsia="zh-CN"/>
              </w:rPr>
            </w:pPr>
            <w:r>
              <w:rPr>
                <w:rFonts w:hint="eastAsia" w:ascii="Times New Roman" w:hAnsi="Times New Roman"/>
                <w:color w:val="000000"/>
                <w:sz w:val="24"/>
                <w:lang w:val="en-US" w:eastAsia="zh-CN"/>
              </w:rPr>
              <w:t>Sample</w:t>
            </w:r>
          </w:p>
        </w:tc>
        <w:tc>
          <w:tcPr>
            <w:tcW w:w="852" w:type="dxa"/>
            <w:tcBorders>
              <w:top w:val="single" w:color="000000" w:sz="12" w:space="0"/>
              <w:left w:val="nil"/>
              <w:bottom w:val="single" w:color="000000" w:sz="4" w:space="0"/>
              <w:right w:val="nil"/>
            </w:tcBorders>
            <w:shd w:val="clear" w:color="auto" w:fill="FFFFFF"/>
            <w:noWrap w:val="0"/>
            <w:vAlign w:val="top"/>
          </w:tcPr>
          <w:p w14:paraId="5995DAEB">
            <w:pPr>
              <w:spacing w:line="360" w:lineRule="auto"/>
              <w:rPr>
                <w:rFonts w:hint="default" w:ascii="Times New Roman" w:hAnsi="Times New Roman" w:eastAsiaTheme="minorEastAsia"/>
                <w:color w:val="000000"/>
                <w:sz w:val="24"/>
                <w:lang w:val="en-US" w:eastAsia="zh-CN"/>
              </w:rPr>
            </w:pPr>
            <w:r>
              <w:rPr>
                <w:rFonts w:hint="eastAsia" w:ascii="Times New Roman" w:hAnsi="Times New Roman"/>
                <w:color w:val="000000"/>
                <w:sz w:val="24"/>
                <w:lang w:val="en-US" w:eastAsia="zh-CN"/>
              </w:rPr>
              <w:t>Ct</w:t>
            </w:r>
          </w:p>
        </w:tc>
        <w:tc>
          <w:tcPr>
            <w:tcW w:w="1212" w:type="dxa"/>
            <w:tcBorders>
              <w:top w:val="single" w:color="000000" w:sz="12" w:space="0"/>
              <w:left w:val="nil"/>
              <w:bottom w:val="single" w:color="000000" w:sz="4" w:space="0"/>
              <w:right w:val="nil"/>
            </w:tcBorders>
            <w:shd w:val="clear" w:color="auto" w:fill="FFFFFF"/>
            <w:noWrap w:val="0"/>
            <w:vAlign w:val="top"/>
          </w:tcPr>
          <w:p w14:paraId="5766B9B7">
            <w:pPr>
              <w:spacing w:line="360" w:lineRule="auto"/>
              <w:rPr>
                <w:rFonts w:hint="default" w:ascii="Times New Roman" w:hAnsi="Times New Roman" w:eastAsiaTheme="minorEastAsia"/>
                <w:color w:val="000000"/>
                <w:sz w:val="24"/>
                <w:lang w:val="en-US" w:eastAsia="zh-CN"/>
              </w:rPr>
            </w:pPr>
            <w:r>
              <w:rPr>
                <w:rFonts w:hint="eastAsia" w:ascii="Times New Roman" w:hAnsi="Times New Roman"/>
                <w:color w:val="000000"/>
                <w:sz w:val="24"/>
                <w:lang w:val="en-US" w:eastAsia="zh-CN"/>
              </w:rPr>
              <w:t>Mean(Ct)</w:t>
            </w:r>
          </w:p>
        </w:tc>
        <w:tc>
          <w:tcPr>
            <w:tcW w:w="848" w:type="dxa"/>
            <w:tcBorders>
              <w:top w:val="single" w:color="000000" w:sz="12" w:space="0"/>
              <w:left w:val="nil"/>
              <w:bottom w:val="single" w:color="000000" w:sz="4" w:space="0"/>
              <w:right w:val="nil"/>
            </w:tcBorders>
            <w:shd w:val="clear" w:color="auto" w:fill="FFFFFF"/>
            <w:noWrap w:val="0"/>
            <w:vAlign w:val="top"/>
          </w:tcPr>
          <w:p w14:paraId="0B588A9A">
            <w:pPr>
              <w:spacing w:line="360" w:lineRule="auto"/>
              <w:rPr>
                <w:rFonts w:hint="default" w:ascii="Times New Roman" w:hAnsi="Times New Roman"/>
                <w:color w:val="000000"/>
                <w:sz w:val="24"/>
                <w:lang w:val="en-US" w:eastAsia="zh-CN"/>
              </w:rPr>
            </w:pPr>
            <w:r>
              <w:rPr>
                <w:rFonts w:hint="eastAsia" w:ascii="Times New Roman" w:hAnsi="Times New Roman"/>
                <w:color w:val="000000"/>
                <w:sz w:val="24"/>
                <w:lang w:val="en-US" w:eastAsia="zh-CN"/>
              </w:rPr>
              <w:t>SD</w:t>
            </w:r>
          </w:p>
        </w:tc>
      </w:tr>
      <w:tr w14:paraId="7C5383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5" w:hRule="atLeast"/>
          <w:jc w:val="center"/>
        </w:trPr>
        <w:tc>
          <w:tcPr>
            <w:tcW w:w="890" w:type="dxa"/>
            <w:tcBorders>
              <w:top w:val="nil"/>
              <w:left w:val="nil"/>
              <w:bottom w:val="nil"/>
              <w:right w:val="nil"/>
            </w:tcBorders>
            <w:shd w:val="clear" w:color="auto" w:fill="FFFFFF"/>
            <w:noWrap w:val="0"/>
            <w:vAlign w:val="top"/>
          </w:tcPr>
          <w:p w14:paraId="005331AF">
            <w:pPr>
              <w:spacing w:line="360" w:lineRule="auto"/>
              <w:rPr>
                <w:rFonts w:hint="default" w:ascii="Times New Roman" w:hAnsi="Times New Roman" w:eastAsiaTheme="minorEastAsia"/>
                <w:color w:val="000000"/>
                <w:sz w:val="24"/>
                <w:lang w:val="en-US" w:eastAsia="zh-CN"/>
              </w:rPr>
            </w:pPr>
            <w:r>
              <w:rPr>
                <w:rFonts w:hint="eastAsia" w:ascii="Times New Roman" w:hAnsi="Times New Roman"/>
                <w:color w:val="000000"/>
                <w:sz w:val="24"/>
                <w:lang w:val="en-US" w:eastAsia="zh-CN"/>
              </w:rPr>
              <w:t>FAM</w:t>
            </w:r>
          </w:p>
        </w:tc>
        <w:tc>
          <w:tcPr>
            <w:tcW w:w="1083" w:type="dxa"/>
            <w:tcBorders>
              <w:top w:val="nil"/>
              <w:left w:val="nil"/>
              <w:bottom w:val="nil"/>
              <w:right w:val="nil"/>
            </w:tcBorders>
            <w:shd w:val="clear" w:color="auto" w:fill="FFFFFF"/>
            <w:noWrap w:val="0"/>
            <w:vAlign w:val="top"/>
          </w:tcPr>
          <w:p w14:paraId="50648765">
            <w:pPr>
              <w:spacing w:line="360" w:lineRule="auto"/>
              <w:rPr>
                <w:rFonts w:hint="default" w:ascii="Times New Roman" w:hAnsi="Times New Roman"/>
                <w:color w:val="000000"/>
                <w:sz w:val="24"/>
                <w:lang w:val="en-US" w:eastAsia="zh-CN"/>
              </w:rPr>
            </w:pPr>
            <w:r>
              <w:rPr>
                <w:rFonts w:hint="eastAsia" w:ascii="Times New Roman" w:hAnsi="Times New Roman"/>
                <w:color w:val="000000"/>
                <w:sz w:val="24"/>
                <w:lang w:val="en-US" w:eastAsia="zh-CN"/>
              </w:rPr>
              <w:t>Test</w:t>
            </w:r>
          </w:p>
        </w:tc>
        <w:tc>
          <w:tcPr>
            <w:tcW w:w="852" w:type="dxa"/>
            <w:tcBorders>
              <w:top w:val="nil"/>
              <w:left w:val="nil"/>
              <w:bottom w:val="nil"/>
              <w:right w:val="nil"/>
            </w:tcBorders>
            <w:shd w:val="clear" w:color="auto" w:fill="FFFFFF"/>
            <w:noWrap w:val="0"/>
            <w:vAlign w:val="top"/>
          </w:tcPr>
          <w:p w14:paraId="1821B775">
            <w:pPr>
              <w:spacing w:line="360" w:lineRule="auto"/>
              <w:rPr>
                <w:rFonts w:hint="default" w:ascii="Times New Roman" w:hAnsi="Times New Roman" w:eastAsiaTheme="minorEastAsia"/>
                <w:color w:val="000000"/>
                <w:sz w:val="24"/>
                <w:lang w:val="en-US" w:eastAsia="zh-CN"/>
              </w:rPr>
            </w:pPr>
            <w:r>
              <w:rPr>
                <w:rFonts w:hint="eastAsia" w:ascii="Times New Roman" w:hAnsi="Times New Roman"/>
                <w:color w:val="000000"/>
                <w:sz w:val="24"/>
                <w:lang w:val="en-US" w:eastAsia="zh-CN"/>
              </w:rPr>
              <w:t>-</w:t>
            </w:r>
          </w:p>
        </w:tc>
        <w:tc>
          <w:tcPr>
            <w:tcW w:w="1212" w:type="dxa"/>
            <w:tcBorders>
              <w:top w:val="nil"/>
              <w:left w:val="nil"/>
              <w:bottom w:val="nil"/>
              <w:right w:val="nil"/>
            </w:tcBorders>
            <w:shd w:val="clear" w:color="auto" w:fill="FFFFFF"/>
            <w:noWrap w:val="0"/>
            <w:vAlign w:val="top"/>
          </w:tcPr>
          <w:p w14:paraId="63A1FBD8">
            <w:pPr>
              <w:spacing w:line="360" w:lineRule="auto"/>
              <w:rPr>
                <w:rFonts w:ascii="Times New Roman" w:hAnsi="Times New Roman"/>
                <w:color w:val="000000"/>
                <w:sz w:val="24"/>
              </w:rPr>
            </w:pPr>
            <w:r>
              <w:rPr>
                <w:rFonts w:hint="eastAsia" w:ascii="Times New Roman" w:hAnsi="Times New Roman"/>
                <w:color w:val="000000"/>
                <w:sz w:val="24"/>
                <w:lang w:val="en-US" w:eastAsia="zh-CN"/>
              </w:rPr>
              <w:t>-</w:t>
            </w:r>
          </w:p>
        </w:tc>
        <w:tc>
          <w:tcPr>
            <w:tcW w:w="848" w:type="dxa"/>
            <w:tcBorders>
              <w:top w:val="nil"/>
              <w:left w:val="nil"/>
              <w:bottom w:val="nil"/>
              <w:right w:val="nil"/>
            </w:tcBorders>
            <w:shd w:val="clear" w:color="auto" w:fill="FFFFFF"/>
            <w:noWrap w:val="0"/>
            <w:vAlign w:val="top"/>
          </w:tcPr>
          <w:p w14:paraId="1EE4C27F">
            <w:pPr>
              <w:spacing w:line="360" w:lineRule="auto"/>
              <w:rPr>
                <w:rFonts w:hint="default" w:ascii="Times New Roman" w:hAnsi="Times New Roman"/>
                <w:color w:val="000000"/>
                <w:sz w:val="24"/>
                <w:lang w:val="en-US" w:eastAsia="zh-CN"/>
              </w:rPr>
            </w:pPr>
            <w:r>
              <w:rPr>
                <w:rFonts w:hint="eastAsia" w:ascii="Times New Roman" w:hAnsi="Times New Roman"/>
                <w:color w:val="000000"/>
                <w:sz w:val="24"/>
                <w:lang w:val="en-US" w:eastAsia="zh-CN"/>
              </w:rPr>
              <w:t>-</w:t>
            </w:r>
          </w:p>
        </w:tc>
      </w:tr>
      <w:tr w14:paraId="1A3583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5" w:hRule="atLeast"/>
          <w:jc w:val="center"/>
        </w:trPr>
        <w:tc>
          <w:tcPr>
            <w:tcW w:w="890" w:type="dxa"/>
            <w:tcBorders>
              <w:top w:val="nil"/>
              <w:left w:val="nil"/>
              <w:bottom w:val="nil"/>
              <w:right w:val="nil"/>
            </w:tcBorders>
            <w:shd w:val="clear" w:color="auto" w:fill="FFFFFF"/>
            <w:noWrap w:val="0"/>
            <w:vAlign w:val="top"/>
          </w:tcPr>
          <w:p w14:paraId="54556DF2">
            <w:pPr>
              <w:spacing w:line="360" w:lineRule="auto"/>
              <w:rPr>
                <w:rFonts w:hint="default" w:ascii="Times New Roman" w:hAnsi="Times New Roman" w:eastAsiaTheme="minorEastAsia"/>
                <w:color w:val="000000"/>
                <w:sz w:val="24"/>
                <w:lang w:val="en-US" w:eastAsia="zh-CN"/>
              </w:rPr>
            </w:pPr>
            <w:r>
              <w:rPr>
                <w:rFonts w:hint="eastAsia" w:ascii="Times New Roman" w:hAnsi="Times New Roman"/>
                <w:color w:val="000000"/>
                <w:sz w:val="24"/>
                <w:lang w:val="en-US" w:eastAsia="zh-CN"/>
              </w:rPr>
              <w:t>VIC</w:t>
            </w:r>
          </w:p>
        </w:tc>
        <w:tc>
          <w:tcPr>
            <w:tcW w:w="1083" w:type="dxa"/>
            <w:tcBorders>
              <w:top w:val="nil"/>
              <w:left w:val="nil"/>
              <w:bottom w:val="nil"/>
              <w:right w:val="nil"/>
            </w:tcBorders>
            <w:shd w:val="clear" w:color="auto" w:fill="FFFFFF"/>
            <w:noWrap w:val="0"/>
            <w:vAlign w:val="top"/>
          </w:tcPr>
          <w:p w14:paraId="46045BEC">
            <w:pPr>
              <w:spacing w:line="360" w:lineRule="auto"/>
              <w:rPr>
                <w:rFonts w:hint="default" w:ascii="Times New Roman" w:hAnsi="Times New Roman"/>
                <w:color w:val="000000"/>
                <w:sz w:val="24"/>
                <w:lang w:val="en-US" w:eastAsia="zh-CN"/>
              </w:rPr>
            </w:pPr>
            <w:r>
              <w:rPr>
                <w:rFonts w:hint="eastAsia" w:ascii="Times New Roman" w:hAnsi="Times New Roman"/>
                <w:color w:val="000000"/>
                <w:sz w:val="24"/>
                <w:lang w:val="en-US" w:eastAsia="zh-CN"/>
              </w:rPr>
              <w:t>Test</w:t>
            </w:r>
          </w:p>
        </w:tc>
        <w:tc>
          <w:tcPr>
            <w:tcW w:w="852" w:type="dxa"/>
            <w:tcBorders>
              <w:top w:val="nil"/>
              <w:left w:val="nil"/>
              <w:bottom w:val="nil"/>
              <w:right w:val="nil"/>
            </w:tcBorders>
            <w:shd w:val="clear" w:color="auto" w:fill="FFFFFF"/>
            <w:noWrap w:val="0"/>
            <w:vAlign w:val="top"/>
          </w:tcPr>
          <w:p w14:paraId="4126EF07">
            <w:pPr>
              <w:spacing w:line="360" w:lineRule="auto"/>
              <w:rPr>
                <w:rFonts w:hint="default" w:ascii="Times New Roman" w:hAnsi="Times New Roman" w:eastAsiaTheme="minorEastAsia"/>
                <w:color w:val="000000"/>
                <w:sz w:val="24"/>
                <w:lang w:val="en-US" w:eastAsia="zh-CN"/>
              </w:rPr>
            </w:pPr>
            <w:r>
              <w:rPr>
                <w:rFonts w:hint="eastAsia" w:ascii="Times New Roman" w:hAnsi="Times New Roman"/>
                <w:color w:val="000000"/>
                <w:sz w:val="24"/>
                <w:lang w:val="en-US" w:eastAsia="zh-CN"/>
              </w:rPr>
              <w:t>28.21</w:t>
            </w:r>
          </w:p>
        </w:tc>
        <w:tc>
          <w:tcPr>
            <w:tcW w:w="1212" w:type="dxa"/>
            <w:tcBorders>
              <w:top w:val="nil"/>
              <w:left w:val="nil"/>
              <w:bottom w:val="nil"/>
              <w:right w:val="nil"/>
            </w:tcBorders>
            <w:shd w:val="clear" w:color="auto" w:fill="FFFFFF"/>
            <w:noWrap w:val="0"/>
            <w:vAlign w:val="top"/>
          </w:tcPr>
          <w:p w14:paraId="09E17964">
            <w:pPr>
              <w:spacing w:line="360" w:lineRule="auto"/>
              <w:rPr>
                <w:rFonts w:hint="default" w:ascii="Times New Roman" w:hAnsi="Times New Roman" w:eastAsiaTheme="minorEastAsia"/>
                <w:color w:val="000000"/>
                <w:sz w:val="24"/>
                <w:lang w:val="en-US" w:eastAsia="zh-CN"/>
              </w:rPr>
            </w:pPr>
            <w:r>
              <w:rPr>
                <w:rFonts w:hint="eastAsia" w:ascii="Times New Roman" w:hAnsi="Times New Roman"/>
                <w:color w:val="000000"/>
                <w:sz w:val="24"/>
                <w:lang w:val="en-US" w:eastAsia="zh-CN"/>
              </w:rPr>
              <w:t>28.38</w:t>
            </w:r>
          </w:p>
        </w:tc>
        <w:tc>
          <w:tcPr>
            <w:tcW w:w="848" w:type="dxa"/>
            <w:tcBorders>
              <w:top w:val="nil"/>
              <w:left w:val="nil"/>
              <w:bottom w:val="nil"/>
              <w:right w:val="nil"/>
            </w:tcBorders>
            <w:shd w:val="clear" w:color="auto" w:fill="FFFFFF"/>
            <w:noWrap w:val="0"/>
            <w:vAlign w:val="top"/>
          </w:tcPr>
          <w:p w14:paraId="52B0A21F">
            <w:pPr>
              <w:spacing w:line="360" w:lineRule="auto"/>
              <w:rPr>
                <w:rFonts w:hint="default" w:ascii="Times New Roman" w:hAnsi="Times New Roman"/>
                <w:color w:val="000000"/>
                <w:sz w:val="24"/>
                <w:lang w:val="en-US" w:eastAsia="zh-CN"/>
              </w:rPr>
            </w:pPr>
            <w:r>
              <w:rPr>
                <w:rFonts w:hint="eastAsia" w:ascii="Times New Roman" w:hAnsi="Times New Roman"/>
                <w:color w:val="000000"/>
                <w:sz w:val="24"/>
                <w:lang w:val="en-US" w:eastAsia="zh-CN"/>
              </w:rPr>
              <w:t>0.49</w:t>
            </w:r>
          </w:p>
        </w:tc>
      </w:tr>
      <w:tr w14:paraId="261500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5" w:hRule="atLeast"/>
          <w:jc w:val="center"/>
        </w:trPr>
        <w:tc>
          <w:tcPr>
            <w:tcW w:w="890" w:type="dxa"/>
            <w:tcBorders>
              <w:top w:val="nil"/>
              <w:left w:val="nil"/>
              <w:bottom w:val="nil"/>
              <w:right w:val="nil"/>
            </w:tcBorders>
            <w:shd w:val="clear" w:color="auto" w:fill="FFFFFF"/>
            <w:noWrap w:val="0"/>
            <w:vAlign w:val="top"/>
          </w:tcPr>
          <w:p w14:paraId="4612728F">
            <w:pPr>
              <w:spacing w:line="360" w:lineRule="auto"/>
              <w:rPr>
                <w:rFonts w:hint="default" w:ascii="Times New Roman" w:hAnsi="Times New Roman" w:eastAsiaTheme="minorEastAsia"/>
                <w:color w:val="000000"/>
                <w:sz w:val="24"/>
                <w:lang w:val="en-US" w:eastAsia="zh-CN"/>
              </w:rPr>
            </w:pPr>
            <w:r>
              <w:rPr>
                <w:rFonts w:hint="eastAsia" w:ascii="Times New Roman" w:hAnsi="Times New Roman"/>
                <w:color w:val="000000"/>
                <w:sz w:val="24"/>
                <w:lang w:val="en-US" w:eastAsia="zh-CN"/>
              </w:rPr>
              <w:t>FAM</w:t>
            </w:r>
          </w:p>
        </w:tc>
        <w:tc>
          <w:tcPr>
            <w:tcW w:w="1083" w:type="dxa"/>
            <w:tcBorders>
              <w:top w:val="nil"/>
              <w:left w:val="nil"/>
              <w:bottom w:val="nil"/>
              <w:right w:val="nil"/>
            </w:tcBorders>
            <w:shd w:val="clear" w:color="auto" w:fill="FFFFFF"/>
            <w:noWrap w:val="0"/>
            <w:vAlign w:val="top"/>
          </w:tcPr>
          <w:p w14:paraId="29F1555A">
            <w:pPr>
              <w:spacing w:line="360" w:lineRule="auto"/>
              <w:rPr>
                <w:rFonts w:hint="eastAsia" w:ascii="Times New Roman" w:hAnsi="Times New Roman"/>
                <w:color w:val="000000"/>
                <w:sz w:val="24"/>
                <w:lang w:val="en-US" w:eastAsia="zh-CN"/>
              </w:rPr>
            </w:pPr>
            <w:r>
              <w:rPr>
                <w:rFonts w:hint="eastAsia" w:ascii="Times New Roman" w:hAnsi="Times New Roman"/>
                <w:color w:val="000000"/>
                <w:sz w:val="24"/>
                <w:lang w:val="en-US" w:eastAsia="zh-CN"/>
              </w:rPr>
              <w:t>Negative</w:t>
            </w:r>
          </w:p>
        </w:tc>
        <w:tc>
          <w:tcPr>
            <w:tcW w:w="852" w:type="dxa"/>
            <w:tcBorders>
              <w:top w:val="nil"/>
              <w:left w:val="nil"/>
              <w:bottom w:val="nil"/>
              <w:right w:val="nil"/>
            </w:tcBorders>
            <w:shd w:val="clear" w:color="auto" w:fill="FFFFFF"/>
            <w:noWrap w:val="0"/>
            <w:vAlign w:val="top"/>
          </w:tcPr>
          <w:p w14:paraId="11A6B851">
            <w:pPr>
              <w:spacing w:line="360" w:lineRule="auto"/>
              <w:rPr>
                <w:rFonts w:hint="eastAsia" w:ascii="Times New Roman" w:hAnsi="Times New Roman" w:eastAsiaTheme="minorEastAsia"/>
                <w:color w:val="000000"/>
                <w:sz w:val="24"/>
                <w:lang w:val="en-US" w:eastAsia="zh-CN"/>
              </w:rPr>
            </w:pPr>
            <w:r>
              <w:rPr>
                <w:rFonts w:hint="eastAsia" w:ascii="Times New Roman" w:hAnsi="Times New Roman"/>
                <w:color w:val="000000"/>
                <w:sz w:val="24"/>
                <w:lang w:val="en-US" w:eastAsia="zh-CN"/>
              </w:rPr>
              <w:t>-</w:t>
            </w:r>
          </w:p>
        </w:tc>
        <w:tc>
          <w:tcPr>
            <w:tcW w:w="1212" w:type="dxa"/>
            <w:tcBorders>
              <w:top w:val="nil"/>
              <w:left w:val="nil"/>
              <w:bottom w:val="nil"/>
              <w:right w:val="nil"/>
            </w:tcBorders>
            <w:shd w:val="clear" w:color="auto" w:fill="FFFFFF"/>
            <w:noWrap w:val="0"/>
            <w:vAlign w:val="top"/>
          </w:tcPr>
          <w:p w14:paraId="7EF791CC">
            <w:pPr>
              <w:spacing w:line="360" w:lineRule="auto"/>
              <w:rPr>
                <w:rFonts w:hint="default" w:ascii="Times New Roman" w:hAnsi="Times New Roman" w:eastAsiaTheme="minorEastAsia" w:cstheme="minorBidi"/>
                <w:color w:val="000000"/>
                <w:kern w:val="2"/>
                <w:sz w:val="24"/>
                <w:szCs w:val="24"/>
                <w:lang w:val="en-US" w:eastAsia="zh-CN" w:bidi="ar-SA"/>
              </w:rPr>
            </w:pPr>
            <w:r>
              <w:rPr>
                <w:rFonts w:hint="eastAsia" w:ascii="Times New Roman" w:hAnsi="Times New Roman"/>
                <w:color w:val="000000"/>
                <w:sz w:val="24"/>
                <w:lang w:val="en-US" w:eastAsia="zh-CN"/>
              </w:rPr>
              <w:t>-</w:t>
            </w:r>
          </w:p>
        </w:tc>
        <w:tc>
          <w:tcPr>
            <w:tcW w:w="848" w:type="dxa"/>
            <w:tcBorders>
              <w:top w:val="nil"/>
              <w:left w:val="nil"/>
              <w:bottom w:val="nil"/>
              <w:right w:val="nil"/>
            </w:tcBorders>
            <w:shd w:val="clear" w:color="auto" w:fill="FFFFFF"/>
            <w:noWrap w:val="0"/>
            <w:vAlign w:val="top"/>
          </w:tcPr>
          <w:p w14:paraId="5A8421D1">
            <w:pPr>
              <w:spacing w:line="360" w:lineRule="auto"/>
              <w:rPr>
                <w:rFonts w:hint="default" w:ascii="Times New Roman" w:hAnsi="Times New Roman"/>
                <w:color w:val="000000"/>
                <w:sz w:val="24"/>
                <w:lang w:val="en-US" w:eastAsia="zh-CN"/>
              </w:rPr>
            </w:pPr>
            <w:r>
              <w:rPr>
                <w:rFonts w:hint="eastAsia" w:ascii="Times New Roman" w:hAnsi="Times New Roman"/>
                <w:color w:val="000000"/>
                <w:sz w:val="24"/>
                <w:lang w:val="en-US" w:eastAsia="zh-CN"/>
              </w:rPr>
              <w:t>-</w:t>
            </w:r>
          </w:p>
        </w:tc>
      </w:tr>
      <w:tr w14:paraId="3FDFF1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5" w:hRule="atLeast"/>
          <w:jc w:val="center"/>
        </w:trPr>
        <w:tc>
          <w:tcPr>
            <w:tcW w:w="890" w:type="dxa"/>
            <w:tcBorders>
              <w:top w:val="nil"/>
              <w:left w:val="nil"/>
              <w:bottom w:val="nil"/>
              <w:right w:val="nil"/>
            </w:tcBorders>
            <w:shd w:val="clear" w:color="auto" w:fill="FFFFFF"/>
            <w:noWrap w:val="0"/>
            <w:vAlign w:val="top"/>
          </w:tcPr>
          <w:p w14:paraId="3C8391E0">
            <w:pPr>
              <w:spacing w:line="360" w:lineRule="auto"/>
              <w:rPr>
                <w:rFonts w:hint="eastAsia" w:ascii="Times New Roman" w:hAnsi="Times New Roman"/>
                <w:color w:val="000000"/>
                <w:sz w:val="24"/>
                <w:lang w:val="en-US" w:eastAsia="zh-CN"/>
              </w:rPr>
            </w:pPr>
            <w:r>
              <w:rPr>
                <w:rFonts w:hint="eastAsia" w:ascii="Times New Roman" w:hAnsi="Times New Roman"/>
                <w:color w:val="000000"/>
                <w:sz w:val="24"/>
                <w:lang w:val="en-US" w:eastAsia="zh-CN"/>
              </w:rPr>
              <w:t>VIC</w:t>
            </w:r>
          </w:p>
        </w:tc>
        <w:tc>
          <w:tcPr>
            <w:tcW w:w="1083" w:type="dxa"/>
            <w:tcBorders>
              <w:top w:val="nil"/>
              <w:left w:val="nil"/>
              <w:bottom w:val="nil"/>
              <w:right w:val="nil"/>
            </w:tcBorders>
            <w:shd w:val="clear" w:color="auto" w:fill="FFFFFF"/>
            <w:noWrap w:val="0"/>
            <w:vAlign w:val="top"/>
          </w:tcPr>
          <w:p w14:paraId="34EEC951">
            <w:pPr>
              <w:spacing w:line="360" w:lineRule="auto"/>
              <w:rPr>
                <w:rFonts w:hint="default" w:ascii="Times New Roman" w:hAnsi="Times New Roman"/>
                <w:color w:val="000000"/>
                <w:sz w:val="24"/>
                <w:lang w:val="en-US" w:eastAsia="zh-CN"/>
              </w:rPr>
            </w:pPr>
            <w:r>
              <w:rPr>
                <w:rFonts w:hint="eastAsia" w:ascii="Times New Roman" w:hAnsi="Times New Roman"/>
                <w:color w:val="000000"/>
                <w:sz w:val="24"/>
                <w:lang w:val="en-US" w:eastAsia="zh-CN"/>
              </w:rPr>
              <w:t>Negative</w:t>
            </w:r>
          </w:p>
        </w:tc>
        <w:tc>
          <w:tcPr>
            <w:tcW w:w="852" w:type="dxa"/>
            <w:tcBorders>
              <w:top w:val="nil"/>
              <w:left w:val="nil"/>
              <w:bottom w:val="nil"/>
              <w:right w:val="nil"/>
            </w:tcBorders>
            <w:shd w:val="clear" w:color="auto" w:fill="FFFFFF"/>
            <w:noWrap w:val="0"/>
            <w:vAlign w:val="top"/>
          </w:tcPr>
          <w:p w14:paraId="701240C9">
            <w:pPr>
              <w:spacing w:line="360" w:lineRule="auto"/>
              <w:rPr>
                <w:rFonts w:hint="default" w:ascii="Times New Roman" w:hAnsi="Times New Roman"/>
                <w:color w:val="000000"/>
                <w:sz w:val="24"/>
                <w:lang w:val="en-US" w:eastAsia="zh-CN"/>
              </w:rPr>
            </w:pPr>
            <w:r>
              <w:rPr>
                <w:rFonts w:hint="eastAsia" w:ascii="Times New Roman" w:hAnsi="Times New Roman"/>
                <w:color w:val="000000"/>
                <w:sz w:val="24"/>
                <w:lang w:val="en-US" w:eastAsia="zh-CN"/>
              </w:rPr>
              <w:t>-</w:t>
            </w:r>
          </w:p>
        </w:tc>
        <w:tc>
          <w:tcPr>
            <w:tcW w:w="1212" w:type="dxa"/>
            <w:tcBorders>
              <w:top w:val="nil"/>
              <w:left w:val="nil"/>
              <w:bottom w:val="nil"/>
              <w:right w:val="nil"/>
            </w:tcBorders>
            <w:shd w:val="clear" w:color="auto" w:fill="FFFFFF"/>
            <w:noWrap w:val="0"/>
            <w:vAlign w:val="top"/>
          </w:tcPr>
          <w:p w14:paraId="13454E86">
            <w:pPr>
              <w:spacing w:line="360" w:lineRule="auto"/>
              <w:rPr>
                <w:rFonts w:hint="default" w:ascii="Times New Roman" w:hAnsi="Times New Roman"/>
                <w:color w:val="000000"/>
                <w:sz w:val="24"/>
                <w:lang w:val="en-US" w:eastAsia="zh-CN"/>
              </w:rPr>
            </w:pPr>
            <w:r>
              <w:rPr>
                <w:rFonts w:hint="eastAsia" w:ascii="Times New Roman" w:hAnsi="Times New Roman"/>
                <w:color w:val="000000"/>
                <w:sz w:val="24"/>
                <w:lang w:val="en-US" w:eastAsia="zh-CN"/>
              </w:rPr>
              <w:t>-</w:t>
            </w:r>
          </w:p>
        </w:tc>
        <w:tc>
          <w:tcPr>
            <w:tcW w:w="848" w:type="dxa"/>
            <w:tcBorders>
              <w:top w:val="nil"/>
              <w:left w:val="nil"/>
              <w:bottom w:val="nil"/>
              <w:right w:val="nil"/>
            </w:tcBorders>
            <w:shd w:val="clear" w:color="auto" w:fill="FFFFFF"/>
            <w:noWrap w:val="0"/>
            <w:vAlign w:val="top"/>
          </w:tcPr>
          <w:p w14:paraId="6A278C23">
            <w:pPr>
              <w:spacing w:line="360" w:lineRule="auto"/>
              <w:rPr>
                <w:rFonts w:hint="default" w:ascii="Times New Roman" w:hAnsi="Times New Roman"/>
                <w:color w:val="000000"/>
                <w:sz w:val="24"/>
                <w:lang w:val="en-US" w:eastAsia="zh-CN"/>
              </w:rPr>
            </w:pPr>
            <w:r>
              <w:rPr>
                <w:rFonts w:hint="eastAsia" w:ascii="Times New Roman" w:hAnsi="Times New Roman"/>
                <w:color w:val="000000"/>
                <w:sz w:val="24"/>
                <w:lang w:val="en-US" w:eastAsia="zh-CN"/>
              </w:rPr>
              <w:t>-</w:t>
            </w:r>
          </w:p>
        </w:tc>
      </w:tr>
      <w:tr w14:paraId="3522E5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5" w:hRule="atLeast"/>
          <w:jc w:val="center"/>
        </w:trPr>
        <w:tc>
          <w:tcPr>
            <w:tcW w:w="890" w:type="dxa"/>
            <w:tcBorders>
              <w:top w:val="nil"/>
              <w:left w:val="nil"/>
              <w:bottom w:val="nil"/>
              <w:right w:val="nil"/>
            </w:tcBorders>
            <w:shd w:val="clear" w:color="auto" w:fill="FFFFFF"/>
            <w:noWrap w:val="0"/>
            <w:vAlign w:val="top"/>
          </w:tcPr>
          <w:p w14:paraId="2536CD6D">
            <w:pPr>
              <w:spacing w:line="360" w:lineRule="auto"/>
              <w:rPr>
                <w:rFonts w:hint="eastAsia" w:ascii="Times New Roman" w:hAnsi="Times New Roman"/>
                <w:color w:val="000000"/>
                <w:sz w:val="24"/>
                <w:lang w:val="en-US" w:eastAsia="zh-CN"/>
              </w:rPr>
            </w:pPr>
            <w:r>
              <w:rPr>
                <w:rFonts w:hint="eastAsia" w:ascii="Times New Roman" w:hAnsi="Times New Roman"/>
                <w:color w:val="000000"/>
                <w:sz w:val="24"/>
                <w:lang w:val="en-US" w:eastAsia="zh-CN"/>
              </w:rPr>
              <w:t>FAM</w:t>
            </w:r>
          </w:p>
        </w:tc>
        <w:tc>
          <w:tcPr>
            <w:tcW w:w="1083" w:type="dxa"/>
            <w:tcBorders>
              <w:top w:val="nil"/>
              <w:left w:val="nil"/>
              <w:bottom w:val="nil"/>
              <w:right w:val="nil"/>
            </w:tcBorders>
            <w:shd w:val="clear" w:color="auto" w:fill="FFFFFF"/>
            <w:noWrap w:val="0"/>
            <w:vAlign w:val="top"/>
          </w:tcPr>
          <w:p w14:paraId="19957B96">
            <w:pPr>
              <w:spacing w:line="360" w:lineRule="auto"/>
              <w:rPr>
                <w:rFonts w:hint="default" w:ascii="Times New Roman" w:hAnsi="Times New Roman"/>
                <w:color w:val="000000"/>
                <w:sz w:val="24"/>
                <w:lang w:val="en-US" w:eastAsia="zh-CN"/>
              </w:rPr>
            </w:pPr>
            <w:r>
              <w:rPr>
                <w:rFonts w:hint="eastAsia" w:ascii="Times New Roman" w:hAnsi="Times New Roman"/>
                <w:color w:val="000000"/>
                <w:sz w:val="24"/>
                <w:lang w:val="en-US" w:eastAsia="zh-CN"/>
              </w:rPr>
              <w:t>Posive</w:t>
            </w:r>
          </w:p>
        </w:tc>
        <w:tc>
          <w:tcPr>
            <w:tcW w:w="852" w:type="dxa"/>
            <w:tcBorders>
              <w:top w:val="nil"/>
              <w:left w:val="nil"/>
              <w:bottom w:val="nil"/>
              <w:right w:val="nil"/>
            </w:tcBorders>
            <w:shd w:val="clear" w:color="auto" w:fill="FFFFFF"/>
            <w:noWrap w:val="0"/>
            <w:vAlign w:val="top"/>
          </w:tcPr>
          <w:p w14:paraId="5FA765F8">
            <w:pPr>
              <w:spacing w:line="360" w:lineRule="auto"/>
              <w:rPr>
                <w:rFonts w:hint="default" w:ascii="Times New Roman" w:hAnsi="Times New Roman"/>
                <w:color w:val="000000"/>
                <w:sz w:val="24"/>
                <w:lang w:val="en-US" w:eastAsia="zh-CN"/>
              </w:rPr>
            </w:pPr>
            <w:r>
              <w:rPr>
                <w:rFonts w:hint="eastAsia" w:ascii="Times New Roman" w:hAnsi="Times New Roman"/>
                <w:color w:val="000000"/>
                <w:sz w:val="24"/>
                <w:lang w:val="en-US" w:eastAsia="zh-CN"/>
              </w:rPr>
              <w:t>24.70</w:t>
            </w:r>
          </w:p>
        </w:tc>
        <w:tc>
          <w:tcPr>
            <w:tcW w:w="1212" w:type="dxa"/>
            <w:tcBorders>
              <w:top w:val="nil"/>
              <w:left w:val="nil"/>
              <w:bottom w:val="nil"/>
              <w:right w:val="nil"/>
            </w:tcBorders>
            <w:shd w:val="clear" w:color="auto" w:fill="FFFFFF"/>
            <w:noWrap w:val="0"/>
            <w:vAlign w:val="top"/>
          </w:tcPr>
          <w:p w14:paraId="0D105A33">
            <w:pPr>
              <w:spacing w:line="360" w:lineRule="auto"/>
              <w:rPr>
                <w:rFonts w:hint="default" w:ascii="Times New Roman" w:hAnsi="Times New Roman"/>
                <w:color w:val="000000"/>
                <w:sz w:val="24"/>
                <w:lang w:val="en-US" w:eastAsia="zh-CN"/>
              </w:rPr>
            </w:pPr>
            <w:r>
              <w:rPr>
                <w:rFonts w:hint="eastAsia" w:ascii="Times New Roman" w:hAnsi="Times New Roman"/>
                <w:color w:val="000000"/>
                <w:sz w:val="24"/>
                <w:lang w:val="en-US" w:eastAsia="zh-CN"/>
              </w:rPr>
              <w:t>23.57</w:t>
            </w:r>
          </w:p>
        </w:tc>
        <w:tc>
          <w:tcPr>
            <w:tcW w:w="848" w:type="dxa"/>
            <w:tcBorders>
              <w:top w:val="nil"/>
              <w:left w:val="nil"/>
              <w:bottom w:val="nil"/>
              <w:right w:val="nil"/>
            </w:tcBorders>
            <w:shd w:val="clear" w:color="auto" w:fill="FFFFFF"/>
            <w:noWrap w:val="0"/>
            <w:vAlign w:val="top"/>
          </w:tcPr>
          <w:p w14:paraId="3E3FB7F9">
            <w:pPr>
              <w:spacing w:line="360" w:lineRule="auto"/>
              <w:rPr>
                <w:rFonts w:hint="default" w:ascii="Times New Roman" w:hAnsi="Times New Roman"/>
                <w:color w:val="000000"/>
                <w:sz w:val="24"/>
                <w:lang w:val="en-US" w:eastAsia="zh-CN"/>
              </w:rPr>
            </w:pPr>
            <w:r>
              <w:rPr>
                <w:rFonts w:hint="eastAsia" w:ascii="Times New Roman" w:hAnsi="Times New Roman"/>
                <w:color w:val="000000"/>
                <w:sz w:val="24"/>
                <w:lang w:val="en-US" w:eastAsia="zh-CN"/>
              </w:rPr>
              <w:t>1.66</w:t>
            </w:r>
          </w:p>
        </w:tc>
      </w:tr>
      <w:tr w14:paraId="3A00BE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5" w:hRule="atLeast"/>
          <w:jc w:val="center"/>
        </w:trPr>
        <w:tc>
          <w:tcPr>
            <w:tcW w:w="890" w:type="dxa"/>
            <w:tcBorders>
              <w:top w:val="nil"/>
              <w:left w:val="nil"/>
              <w:bottom w:val="single" w:color="000000" w:sz="12" w:space="0"/>
              <w:right w:val="nil"/>
            </w:tcBorders>
            <w:shd w:val="clear" w:color="auto" w:fill="FFFFFF"/>
            <w:noWrap w:val="0"/>
            <w:vAlign w:val="top"/>
          </w:tcPr>
          <w:p w14:paraId="79C6F1C7">
            <w:pPr>
              <w:spacing w:line="360" w:lineRule="auto"/>
              <w:rPr>
                <w:rFonts w:hint="eastAsia" w:ascii="Times New Roman" w:hAnsi="Times New Roman"/>
                <w:color w:val="000000"/>
                <w:sz w:val="24"/>
                <w:lang w:val="en-US" w:eastAsia="zh-CN"/>
              </w:rPr>
            </w:pPr>
            <w:r>
              <w:rPr>
                <w:rFonts w:hint="eastAsia" w:ascii="Times New Roman" w:hAnsi="Times New Roman"/>
                <w:color w:val="000000"/>
                <w:sz w:val="24"/>
                <w:lang w:val="en-US" w:eastAsia="zh-CN"/>
              </w:rPr>
              <w:t>VIC</w:t>
            </w:r>
          </w:p>
        </w:tc>
        <w:tc>
          <w:tcPr>
            <w:tcW w:w="1083" w:type="dxa"/>
            <w:tcBorders>
              <w:top w:val="nil"/>
              <w:left w:val="nil"/>
              <w:bottom w:val="single" w:color="000000" w:sz="12" w:space="0"/>
              <w:right w:val="nil"/>
            </w:tcBorders>
            <w:shd w:val="clear" w:color="auto" w:fill="FFFFFF"/>
            <w:noWrap w:val="0"/>
            <w:vAlign w:val="top"/>
          </w:tcPr>
          <w:p w14:paraId="0B5904EF">
            <w:pPr>
              <w:spacing w:line="360" w:lineRule="auto"/>
              <w:rPr>
                <w:rFonts w:hint="eastAsia" w:ascii="Times New Roman" w:hAnsi="Times New Roman"/>
                <w:color w:val="000000"/>
                <w:sz w:val="24"/>
                <w:lang w:val="en-US" w:eastAsia="zh-CN"/>
              </w:rPr>
            </w:pPr>
            <w:r>
              <w:rPr>
                <w:rFonts w:hint="eastAsia" w:ascii="Times New Roman" w:hAnsi="Times New Roman"/>
                <w:color w:val="000000"/>
                <w:sz w:val="24"/>
                <w:lang w:val="en-US" w:eastAsia="zh-CN"/>
              </w:rPr>
              <w:t>Posive</w:t>
            </w:r>
          </w:p>
        </w:tc>
        <w:tc>
          <w:tcPr>
            <w:tcW w:w="852" w:type="dxa"/>
            <w:tcBorders>
              <w:top w:val="nil"/>
              <w:left w:val="nil"/>
              <w:bottom w:val="single" w:color="000000" w:sz="12" w:space="0"/>
              <w:right w:val="nil"/>
            </w:tcBorders>
            <w:shd w:val="clear" w:color="auto" w:fill="FFFFFF"/>
            <w:noWrap w:val="0"/>
            <w:vAlign w:val="top"/>
          </w:tcPr>
          <w:p w14:paraId="693A3B3A">
            <w:pPr>
              <w:spacing w:line="360" w:lineRule="auto"/>
              <w:rPr>
                <w:rFonts w:hint="default" w:ascii="Times New Roman" w:hAnsi="Times New Roman"/>
                <w:color w:val="000000"/>
                <w:sz w:val="24"/>
                <w:lang w:val="en-US" w:eastAsia="zh-CN"/>
              </w:rPr>
            </w:pPr>
            <w:r>
              <w:rPr>
                <w:rFonts w:hint="eastAsia" w:ascii="Times New Roman" w:hAnsi="Times New Roman"/>
                <w:color w:val="000000"/>
                <w:sz w:val="24"/>
                <w:lang w:val="en-US" w:eastAsia="zh-CN"/>
              </w:rPr>
              <w:t>28.85</w:t>
            </w:r>
          </w:p>
        </w:tc>
        <w:tc>
          <w:tcPr>
            <w:tcW w:w="1212" w:type="dxa"/>
            <w:tcBorders>
              <w:top w:val="nil"/>
              <w:left w:val="nil"/>
              <w:bottom w:val="single" w:color="000000" w:sz="12" w:space="0"/>
              <w:right w:val="nil"/>
            </w:tcBorders>
            <w:shd w:val="clear" w:color="auto" w:fill="FFFFFF"/>
            <w:noWrap w:val="0"/>
            <w:vAlign w:val="top"/>
          </w:tcPr>
          <w:p w14:paraId="3E15FFEE">
            <w:pPr>
              <w:spacing w:line="360" w:lineRule="auto"/>
              <w:rPr>
                <w:rFonts w:hint="default" w:ascii="Times New Roman" w:hAnsi="Times New Roman"/>
                <w:color w:val="000000"/>
                <w:sz w:val="24"/>
                <w:lang w:val="en-US" w:eastAsia="zh-CN"/>
              </w:rPr>
            </w:pPr>
            <w:r>
              <w:rPr>
                <w:rFonts w:hint="eastAsia" w:ascii="Times New Roman" w:hAnsi="Times New Roman"/>
                <w:color w:val="000000"/>
                <w:sz w:val="24"/>
                <w:lang w:val="en-US" w:eastAsia="zh-CN"/>
              </w:rPr>
              <w:t>28.38</w:t>
            </w:r>
          </w:p>
        </w:tc>
        <w:tc>
          <w:tcPr>
            <w:tcW w:w="848" w:type="dxa"/>
            <w:tcBorders>
              <w:top w:val="nil"/>
              <w:left w:val="nil"/>
              <w:bottom w:val="single" w:color="000000" w:sz="12" w:space="0"/>
              <w:right w:val="nil"/>
            </w:tcBorders>
            <w:shd w:val="clear" w:color="auto" w:fill="FFFFFF"/>
            <w:noWrap w:val="0"/>
            <w:vAlign w:val="top"/>
          </w:tcPr>
          <w:p w14:paraId="7E91E7FD">
            <w:pPr>
              <w:spacing w:line="360" w:lineRule="auto"/>
              <w:rPr>
                <w:rFonts w:hint="default" w:ascii="Times New Roman" w:hAnsi="Times New Roman"/>
                <w:color w:val="000000"/>
                <w:sz w:val="24"/>
                <w:lang w:val="en-US" w:eastAsia="zh-CN"/>
              </w:rPr>
            </w:pPr>
            <w:r>
              <w:rPr>
                <w:rFonts w:hint="eastAsia" w:ascii="Times New Roman" w:hAnsi="Times New Roman"/>
                <w:color w:val="000000"/>
                <w:sz w:val="24"/>
                <w:lang w:val="en-US" w:eastAsia="zh-CN"/>
              </w:rPr>
              <w:t>0.49</w:t>
            </w:r>
          </w:p>
        </w:tc>
      </w:tr>
    </w:tbl>
    <w:p w14:paraId="07162902">
      <w:pPr>
        <w:jc w:val="both"/>
        <w:rPr>
          <w:rFonts w:hint="eastAsia" w:ascii="Times New Roman" w:hAnsi="Times New Roman" w:eastAsia="宋体" w:cs="Times New Roman"/>
          <w:b w:val="0"/>
          <w:bCs/>
          <w:color w:val="000000"/>
          <w:kern w:val="2"/>
          <w:sz w:val="24"/>
          <w:szCs w:val="18"/>
          <w:lang w:val="en-US" w:eastAsia="zh-CN" w:bidi="ar-SA"/>
        </w:rPr>
      </w:pPr>
      <w:r>
        <w:rPr>
          <w:rFonts w:hint="eastAsia" w:ascii="Times New Roman" w:hAnsi="Times New Roman" w:eastAsia="宋体" w:cs="Times New Roman"/>
          <w:b w:val="0"/>
          <w:bCs/>
          <w:color w:val="000000"/>
          <w:kern w:val="2"/>
          <w:sz w:val="24"/>
          <w:szCs w:val="18"/>
          <w:lang w:val="en-US" w:eastAsia="zh-CN" w:bidi="ar-SA"/>
        </w:rPr>
        <w:t>HMC cells were collected, total RNA was extracted, and analyzed using quantitative polymerase chain reaction (qPCR) for mycoplasma detection. The test samples showed amplification of the internal control gene only, with no detection of mycoplasma-specific genes, indicating negative results. The cells were confirmed to be free of mycoplasma contamination.</w:t>
      </w: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0427CC"/>
    <w:rsid w:val="01D34B7C"/>
    <w:rsid w:val="01DD59FB"/>
    <w:rsid w:val="0EB63C5F"/>
    <w:rsid w:val="176302F9"/>
    <w:rsid w:val="28F068D5"/>
    <w:rsid w:val="460427CC"/>
    <w:rsid w:val="63FC70D8"/>
    <w:rsid w:val="7A456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unhideWhenUsed/>
    <w:qFormat/>
    <w:uiPriority w:val="9"/>
    <w:pPr>
      <w:keepNext/>
      <w:keepLines/>
      <w:spacing w:before="348" w:after="190"/>
      <w:outlineLvl w:val="1"/>
    </w:pPr>
    <w:rPr>
      <w:rFonts w:asciiTheme="minorHAnsi" w:hAnsiTheme="minorHAnsi" w:eastAsiaTheme="minorEastAsia" w:cstheme="minorBidi"/>
      <w:b/>
      <w:kern w:val="2"/>
      <w:sz w:val="28"/>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tif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100</Words>
  <Characters>698</Characters>
  <Lines>0</Lines>
  <Paragraphs>0</Paragraphs>
  <TotalTime>5</TotalTime>
  <ScaleCrop>false</ScaleCrop>
  <LinksUpToDate>false</LinksUpToDate>
  <CharactersWithSpaces>764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2025-09-03T02:54:00Z</dcterms:created>
  <dc:creator>author</dc:creator>
  <cp:lastModifiedBy>author</cp:lastModifiedBy>
  <dcterms:modified xsi:type="dcterms:W3CDTF">2025-09-03T07:39:19Z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B158AE105AF041EE9CD110563EE50E38_11</vt:lpwstr>
  </property>
  <property fmtid="{D5CDD505-2E9C-101B-9397-08002B2CF9AE}" pid="4" name="KSOTemplateDocerSaveRecord">
    <vt:lpwstr>eyJoZGlkIjoiMjljNmRlZGRhOTRhYTdlN2EyOWE2NzRkN2YyYmI3ODYiLCJ1c2VySWQiOiI1NTAxODcxOTcifQ==</vt:lpwstr>
  </property>
</Properties>
</file>